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668A" w14:textId="0DC3C1B6" w:rsidR="00DF1154" w:rsidRDefault="00DF1154" w:rsidP="00DF1154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30373D"/>
        </w:rPr>
      </w:pPr>
      <w:r w:rsidRPr="00DF1154">
        <w:rPr>
          <w:rFonts w:ascii="Titillium Web" w:hAnsi="Titillium Web"/>
          <w:color w:val="30373D"/>
        </w:rPr>
        <w:drawing>
          <wp:inline distT="0" distB="0" distL="0" distR="0" wp14:anchorId="28ECEAA9" wp14:editId="14A8EA35">
            <wp:extent cx="1457325" cy="1600200"/>
            <wp:effectExtent l="0" t="0" r="9525" b="0"/>
            <wp:docPr id="99092875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tillium Web" w:hAnsi="Titillium Web"/>
          <w:noProof/>
          <w:color w:val="30373D"/>
          <w14:ligatures w14:val="standardContextual"/>
        </w:rPr>
        <w:t xml:space="preserve">                                                                                                </w:t>
      </w:r>
      <w:r>
        <w:rPr>
          <w:rFonts w:ascii="Titillium Web" w:hAnsi="Titillium Web"/>
          <w:noProof/>
          <w:color w:val="30373D"/>
          <w14:ligatures w14:val="standardContextual"/>
        </w:rPr>
        <w:drawing>
          <wp:inline distT="0" distB="0" distL="0" distR="0" wp14:anchorId="7701A686" wp14:editId="590B4AD1">
            <wp:extent cx="828000" cy="828000"/>
            <wp:effectExtent l="0" t="0" r="0" b="0"/>
            <wp:docPr id="152989040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890404" name="Immagine 15298904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D807B" w14:textId="2E3115FF" w:rsidR="00DF1154" w:rsidRDefault="008A5D36" w:rsidP="008A5D36">
      <w:pPr>
        <w:pStyle w:val="NormaleWeb"/>
        <w:shd w:val="clear" w:color="auto" w:fill="FFFFFF"/>
        <w:spacing w:before="0" w:beforeAutospacing="0" w:after="0" w:afterAutospacing="0" w:line="240" w:lineRule="atLeast"/>
        <w:jc w:val="center"/>
        <w:rPr>
          <w:rFonts w:ascii="Titillium Web" w:hAnsi="Titillium Web"/>
          <w:b/>
          <w:bCs/>
          <w:color w:val="30373D"/>
        </w:rPr>
      </w:pPr>
      <w:r>
        <w:rPr>
          <w:rFonts w:ascii="Titillium Web" w:hAnsi="Titillium Web"/>
          <w:b/>
          <w:bCs/>
          <w:color w:val="30373D"/>
        </w:rPr>
        <w:t xml:space="preserve">                                                                                                                                  </w:t>
      </w:r>
      <w:r w:rsidR="00DF1154" w:rsidRPr="00DF1154">
        <w:rPr>
          <w:rFonts w:ascii="Titillium Web" w:hAnsi="Titillium Web"/>
          <w:b/>
          <w:bCs/>
          <w:color w:val="30373D"/>
        </w:rPr>
        <w:t xml:space="preserve">Comune di Crosia </w:t>
      </w:r>
    </w:p>
    <w:p w14:paraId="1670DFA4" w14:textId="53CB488B" w:rsidR="00DF1154" w:rsidRPr="00DF1154" w:rsidRDefault="008A5D36" w:rsidP="008A5D36">
      <w:pPr>
        <w:pStyle w:val="NormaleWeb"/>
        <w:shd w:val="clear" w:color="auto" w:fill="FFFFFF"/>
        <w:spacing w:before="0" w:beforeAutospacing="0" w:after="0" w:afterAutospacing="0" w:line="240" w:lineRule="atLeast"/>
        <w:jc w:val="center"/>
        <w:rPr>
          <w:rFonts w:ascii="Titillium Web" w:hAnsi="Titillium Web"/>
          <w:b/>
          <w:bCs/>
          <w:color w:val="30373D"/>
        </w:rPr>
      </w:pPr>
      <w:r>
        <w:rPr>
          <w:rFonts w:ascii="Titillium Web" w:hAnsi="Titillium Web"/>
          <w:b/>
          <w:bCs/>
          <w:color w:val="30373D"/>
        </w:rPr>
        <w:t xml:space="preserve">                                                                                                                                 </w:t>
      </w:r>
      <w:r w:rsidR="00DF1154" w:rsidRPr="00DF1154">
        <w:rPr>
          <w:rFonts w:ascii="Titillium Web" w:hAnsi="Titillium Web"/>
          <w:b/>
          <w:bCs/>
          <w:color w:val="30373D"/>
        </w:rPr>
        <w:t xml:space="preserve">Prov. </w:t>
      </w:r>
      <w:r w:rsidR="00DF1154">
        <w:rPr>
          <w:rFonts w:ascii="Titillium Web" w:hAnsi="Titillium Web"/>
          <w:b/>
          <w:bCs/>
          <w:color w:val="30373D"/>
        </w:rPr>
        <w:t>di</w:t>
      </w:r>
      <w:r w:rsidR="00DF1154" w:rsidRPr="00DF1154">
        <w:rPr>
          <w:rFonts w:ascii="Titillium Web" w:hAnsi="Titillium Web"/>
          <w:b/>
          <w:bCs/>
          <w:color w:val="30373D"/>
        </w:rPr>
        <w:t xml:space="preserve"> Cosenza</w:t>
      </w:r>
    </w:p>
    <w:p w14:paraId="0667B9D7" w14:textId="77777777" w:rsidR="008A5D36" w:rsidRDefault="008A5D36" w:rsidP="00DF1154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30373D"/>
        </w:rPr>
      </w:pPr>
    </w:p>
    <w:p w14:paraId="66434DD3" w14:textId="2F2DAD8D" w:rsidR="00DF1154" w:rsidRDefault="00DF1154" w:rsidP="00DF1154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30373D"/>
        </w:rPr>
      </w:pPr>
      <w:r>
        <w:rPr>
          <w:rFonts w:ascii="Titillium Web" w:hAnsi="Titillium Web"/>
          <w:color w:val="30373D"/>
        </w:rPr>
        <w:t>Il disponente deve consegnare personalmente la dichiarazione anticipata di trattamento (DAT) La </w:t>
      </w:r>
      <w:r w:rsidRPr="008A5D36">
        <w:rPr>
          <w:rStyle w:val="Enfasigrassetto"/>
          <w:rFonts w:ascii="Titillium Web" w:eastAsiaTheme="majorEastAsia" w:hAnsi="Titillium Web"/>
          <w:i/>
          <w:iCs/>
          <w:color w:val="30373D"/>
          <w:u w:val="single"/>
        </w:rPr>
        <w:t>prenotazione</w:t>
      </w:r>
      <w:r>
        <w:rPr>
          <w:rStyle w:val="Enfasigrassetto"/>
          <w:rFonts w:ascii="Titillium Web" w:eastAsiaTheme="majorEastAsia" w:hAnsi="Titillium Web"/>
          <w:color w:val="30373D"/>
        </w:rPr>
        <w:t> </w:t>
      </w:r>
      <w:r>
        <w:rPr>
          <w:rFonts w:ascii="Titillium Web" w:hAnsi="Titillium Web"/>
          <w:color w:val="30373D"/>
        </w:rPr>
        <w:t>per la consegna è possibile </w:t>
      </w:r>
      <w:r>
        <w:rPr>
          <w:rStyle w:val="Enfasigrassetto"/>
          <w:rFonts w:ascii="Titillium Web" w:eastAsiaTheme="majorEastAsia" w:hAnsi="Titillium Web"/>
          <w:color w:val="30373D"/>
        </w:rPr>
        <w:t>solo</w:t>
      </w:r>
      <w:r>
        <w:rPr>
          <w:rFonts w:ascii="Titillium Web" w:hAnsi="Titillium Web"/>
          <w:color w:val="30373D"/>
        </w:rPr>
        <w:t> su appuntamento contattando il numero</w:t>
      </w:r>
      <w:r>
        <w:rPr>
          <w:rStyle w:val="Enfasigrassetto"/>
          <w:rFonts w:ascii="Titillium Web" w:eastAsiaTheme="majorEastAsia" w:hAnsi="Titillium Web"/>
          <w:color w:val="30373D"/>
        </w:rPr>
        <w:t xml:space="preserve"> +39 </w:t>
      </w:r>
      <w:r>
        <w:rPr>
          <w:rStyle w:val="Enfasigrassetto"/>
          <w:rFonts w:ascii="Titillium Web" w:eastAsiaTheme="majorEastAsia" w:hAnsi="Titillium Web"/>
          <w:color w:val="30373D"/>
        </w:rPr>
        <w:t>0983/485050-51</w:t>
      </w:r>
      <w:r>
        <w:rPr>
          <w:rStyle w:val="Enfasigrassetto"/>
          <w:rFonts w:ascii="Titillium Web" w:eastAsiaTheme="majorEastAsia" w:hAnsi="Titillium Web"/>
          <w:color w:val="30373D"/>
        </w:rPr>
        <w:t> </w:t>
      </w:r>
      <w:r>
        <w:rPr>
          <w:rFonts w:ascii="Titillium Web" w:hAnsi="Titillium Web"/>
          <w:color w:val="30373D"/>
        </w:rPr>
        <w:t>da lunedì al venerdì dalle ore</w:t>
      </w:r>
      <w:r>
        <w:rPr>
          <w:rStyle w:val="Enfasigrassetto"/>
          <w:rFonts w:ascii="Titillium Web" w:eastAsiaTheme="majorEastAsia" w:hAnsi="Titillium Web"/>
          <w:color w:val="30373D"/>
        </w:rPr>
        <w:t> 8.30 alle ore 13</w:t>
      </w:r>
      <w:r>
        <w:rPr>
          <w:rFonts w:ascii="Titillium Web" w:hAnsi="Titillium Web"/>
          <w:color w:val="30373D"/>
        </w:rPr>
        <w:t>.</w:t>
      </w:r>
    </w:p>
    <w:p w14:paraId="3F0D79BC" w14:textId="54031839" w:rsidR="00DF1154" w:rsidRPr="008A5D36" w:rsidRDefault="00DF1154" w:rsidP="00DF1154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2F5496" w:themeColor="accent1" w:themeShade="BF"/>
        </w:rPr>
      </w:pPr>
      <w:r>
        <w:rPr>
          <w:rFonts w:ascii="Titillium Web" w:hAnsi="Titillium Web"/>
          <w:color w:val="30373D"/>
        </w:rPr>
        <w:t>La consegna della DAT (Disposizione Anticipata di Trattamento) avviene unicamente nei seguenti giorni e orari</w:t>
      </w:r>
      <w:r w:rsidRPr="008A5D36">
        <w:rPr>
          <w:rFonts w:ascii="Titillium Web" w:hAnsi="Titillium Web"/>
          <w:color w:val="30373D"/>
          <w:sz w:val="32"/>
          <w:szCs w:val="32"/>
        </w:rPr>
        <w:t>: </w:t>
      </w:r>
      <w:r w:rsidRPr="008A5D36">
        <w:rPr>
          <w:rStyle w:val="Enfasigrassetto"/>
          <w:rFonts w:ascii="Titillium Web" w:eastAsiaTheme="majorEastAsia" w:hAnsi="Titillium Web"/>
          <w:color w:val="30373D"/>
          <w:sz w:val="32"/>
          <w:szCs w:val="32"/>
          <w:highlight w:val="yellow"/>
        </w:rPr>
        <w:t xml:space="preserve">martedì </w:t>
      </w:r>
      <w:r w:rsidR="008A5D36" w:rsidRPr="008A5D36">
        <w:rPr>
          <w:rStyle w:val="Enfasigrassetto"/>
          <w:rFonts w:ascii="Titillium Web" w:eastAsiaTheme="majorEastAsia" w:hAnsi="Titillium Web"/>
          <w:color w:val="30373D"/>
          <w:sz w:val="32"/>
          <w:szCs w:val="32"/>
          <w:highlight w:val="yellow"/>
        </w:rPr>
        <w:t xml:space="preserve">mattina ore </w:t>
      </w:r>
      <w:r w:rsidRPr="008A5D36">
        <w:rPr>
          <w:rStyle w:val="Enfasigrassetto"/>
          <w:rFonts w:ascii="Titillium Web" w:eastAsiaTheme="majorEastAsia" w:hAnsi="Titillium Web"/>
          <w:color w:val="30373D"/>
          <w:sz w:val="32"/>
          <w:szCs w:val="32"/>
          <w:highlight w:val="yellow"/>
        </w:rPr>
        <w:t>09:30 -1</w:t>
      </w:r>
      <w:r w:rsidR="00B80376">
        <w:rPr>
          <w:rStyle w:val="Enfasigrassetto"/>
          <w:rFonts w:ascii="Titillium Web" w:eastAsiaTheme="majorEastAsia" w:hAnsi="Titillium Web"/>
          <w:color w:val="30373D"/>
          <w:sz w:val="32"/>
          <w:szCs w:val="32"/>
          <w:highlight w:val="yellow"/>
        </w:rPr>
        <w:t>0</w:t>
      </w:r>
      <w:r w:rsidRPr="008A5D36">
        <w:rPr>
          <w:rStyle w:val="Enfasigrassetto"/>
          <w:rFonts w:ascii="Titillium Web" w:eastAsiaTheme="majorEastAsia" w:hAnsi="Titillium Web"/>
          <w:color w:val="30373D"/>
          <w:sz w:val="32"/>
          <w:szCs w:val="32"/>
          <w:highlight w:val="yellow"/>
        </w:rPr>
        <w:t>:</w:t>
      </w:r>
      <w:r w:rsidR="00B80376">
        <w:rPr>
          <w:rStyle w:val="Enfasigrassetto"/>
          <w:rFonts w:ascii="Titillium Web" w:eastAsiaTheme="majorEastAsia" w:hAnsi="Titillium Web"/>
          <w:color w:val="30373D"/>
          <w:sz w:val="32"/>
          <w:szCs w:val="32"/>
          <w:highlight w:val="yellow"/>
        </w:rPr>
        <w:t>3</w:t>
      </w:r>
      <w:r w:rsidRPr="008A5D36">
        <w:rPr>
          <w:rStyle w:val="Enfasigrassetto"/>
          <w:rFonts w:ascii="Titillium Web" w:eastAsiaTheme="majorEastAsia" w:hAnsi="Titillium Web"/>
          <w:color w:val="30373D"/>
          <w:sz w:val="32"/>
          <w:szCs w:val="32"/>
          <w:highlight w:val="yellow"/>
        </w:rPr>
        <w:t>0</w:t>
      </w:r>
    </w:p>
    <w:p w14:paraId="0303F239" w14:textId="77777777" w:rsidR="00DF1154" w:rsidRDefault="00DF1154" w:rsidP="00DF1154">
      <w:pPr>
        <w:pStyle w:val="NormaleWeb"/>
        <w:shd w:val="clear" w:color="auto" w:fill="FFFFFF"/>
        <w:spacing w:before="0" w:beforeAutospacing="0"/>
        <w:rPr>
          <w:rFonts w:ascii="Titillium Web" w:hAnsi="Titillium Web"/>
          <w:color w:val="30373D"/>
        </w:rPr>
      </w:pPr>
      <w:r>
        <w:rPr>
          <w:rStyle w:val="Enfasigrassetto"/>
          <w:rFonts w:ascii="Titillium Web" w:eastAsiaTheme="majorEastAsia" w:hAnsi="Titillium Web"/>
          <w:color w:val="30373D"/>
        </w:rPr>
        <w:t xml:space="preserve">In situazioni di urgenza (per es. ricovero imminente) o per soggetti che abbiano oltre 80 anni, può essere concordato un appuntamento specifico fuori dagli orari prestabiliti per il deposito della </w:t>
      </w:r>
      <w:proofErr w:type="gramStart"/>
      <w:r>
        <w:rPr>
          <w:rStyle w:val="Enfasigrassetto"/>
          <w:rFonts w:ascii="Titillium Web" w:eastAsiaTheme="majorEastAsia" w:hAnsi="Titillium Web"/>
          <w:color w:val="30373D"/>
        </w:rPr>
        <w:t>DAT .</w:t>
      </w:r>
      <w:proofErr w:type="gramEnd"/>
    </w:p>
    <w:p w14:paraId="66D48E62" w14:textId="77777777" w:rsidR="00DF1154" w:rsidRPr="00DF1154" w:rsidRDefault="00DF1154" w:rsidP="00DF1154">
      <w:pPr>
        <w:spacing w:after="100" w:afterAutospacing="1" w:line="240" w:lineRule="auto"/>
        <w:outlineLvl w:val="1"/>
        <w:rPr>
          <w:rFonts w:ascii="Titillium Web" w:eastAsia="Times New Roman" w:hAnsi="Titillium Web" w:cs="Times New Roman"/>
          <w:b/>
          <w:bCs/>
          <w:color w:val="30373D"/>
          <w:kern w:val="0"/>
          <w:sz w:val="36"/>
          <w:szCs w:val="36"/>
          <w:lang w:eastAsia="it-IT"/>
          <w14:ligatures w14:val="none"/>
        </w:rPr>
      </w:pPr>
      <w:r w:rsidRPr="00DF1154">
        <w:rPr>
          <w:rFonts w:ascii="Titillium Web" w:eastAsia="Times New Roman" w:hAnsi="Titillium Web" w:cs="Times New Roman"/>
          <w:b/>
          <w:bCs/>
          <w:color w:val="30373D"/>
          <w:kern w:val="0"/>
          <w:sz w:val="36"/>
          <w:szCs w:val="36"/>
          <w:lang w:eastAsia="it-IT"/>
          <w14:ligatures w14:val="none"/>
        </w:rPr>
        <w:t>Cosa serve</w:t>
      </w:r>
    </w:p>
    <w:p w14:paraId="0367383F" w14:textId="2B095C4D" w:rsidR="00DF1154" w:rsidRPr="00DF1154" w:rsidRDefault="00DF1154" w:rsidP="00DF1154">
      <w:pPr>
        <w:spacing w:after="100" w:afterAutospacing="1" w:line="240" w:lineRule="auto"/>
        <w:rPr>
          <w:rFonts w:ascii="Times New Roman" w:eastAsia="Times New Roman" w:hAnsi="Times New Roman" w:cs="Times New Roman"/>
          <w:color w:val="30373D"/>
          <w:kern w:val="0"/>
          <w:lang w:eastAsia="it-IT"/>
          <w14:ligatures w14:val="none"/>
        </w:rPr>
      </w:pPr>
      <w:r w:rsidRPr="00DF1154">
        <w:rPr>
          <w:rFonts w:ascii="Titillium Web" w:eastAsia="Times New Roman" w:hAnsi="Titillium Web" w:cs="Times New Roman"/>
          <w:color w:val="30373D"/>
          <w:kern w:val="0"/>
          <w:lang w:eastAsia="it-IT"/>
          <w14:ligatures w14:val="none"/>
        </w:rPr>
        <w:t xml:space="preserve">Il richiedente deve presentare la DAT già redatta in forma scritta, con data e ora, </w:t>
      </w:r>
      <w:r>
        <w:rPr>
          <w:rFonts w:ascii="Titillium Web" w:eastAsia="Times New Roman" w:hAnsi="Titillium Web" w:cs="Times New Roman"/>
          <w:color w:val="30373D"/>
          <w:kern w:val="0"/>
          <w:lang w:eastAsia="it-IT"/>
          <w14:ligatures w14:val="none"/>
        </w:rPr>
        <w:t>in</w:t>
      </w:r>
      <w:r>
        <w:rPr>
          <w:rFonts w:ascii="Titillium Web" w:hAnsi="Titillium Web"/>
          <w:color w:val="30373D"/>
        </w:rPr>
        <w:t xml:space="preserve"> duplice copia in busta aperta con data certa e sottoscritta </w:t>
      </w:r>
      <w:r w:rsidRPr="00DF1154">
        <w:rPr>
          <w:rFonts w:ascii="Titillium Web" w:eastAsia="Times New Roman" w:hAnsi="Titillium Web" w:cs="Times New Roman"/>
          <w:color w:val="30373D"/>
          <w:kern w:val="0"/>
          <w:lang w:eastAsia="it-IT"/>
          <w14:ligatures w14:val="none"/>
        </w:rPr>
        <w:t xml:space="preserve">con firma autografa unitamente all'eventuale accettazione del fiduciario, esibendo sia i propri documenti in corso di validità, sia il documento </w:t>
      </w:r>
      <w:r w:rsidRPr="00DF1154">
        <w:rPr>
          <w:rFonts w:ascii="Times New Roman" w:eastAsia="Times New Roman" w:hAnsi="Times New Roman" w:cs="Times New Roman"/>
          <w:color w:val="30373D"/>
          <w:kern w:val="0"/>
          <w:lang w:eastAsia="it-IT"/>
          <w14:ligatures w14:val="none"/>
        </w:rPr>
        <w:t>del fiduciario (sono necessarie le fotocopie dei documenti di identità).</w:t>
      </w:r>
    </w:p>
    <w:p w14:paraId="12CAD547" w14:textId="10987FE9" w:rsidR="008A5D36" w:rsidRPr="008A5D36" w:rsidRDefault="008A5D36" w:rsidP="008A5D36">
      <w:pPr>
        <w:rPr>
          <w:rFonts w:ascii="Titillium Web" w:hAnsi="Titillium Web" w:cs="Times New Roman"/>
        </w:rPr>
      </w:pPr>
      <w:r w:rsidRPr="008A5D36">
        <w:rPr>
          <w:rFonts w:ascii="Titillium Web" w:hAnsi="Titillium Web" w:cs="Times New Roman"/>
        </w:rPr>
        <w:t>Crosia, lì 19/02/2026</w:t>
      </w:r>
    </w:p>
    <w:p w14:paraId="148F54C5" w14:textId="77777777" w:rsidR="008A5D36" w:rsidRPr="008A5D36" w:rsidRDefault="008A5D36" w:rsidP="008A5D36">
      <w:pPr>
        <w:rPr>
          <w:rFonts w:ascii="Titillium Web" w:hAnsi="Titillium Web"/>
        </w:rPr>
      </w:pPr>
    </w:p>
    <w:p w14:paraId="59B3C728" w14:textId="77777777" w:rsidR="008A5D36" w:rsidRPr="008A5D36" w:rsidRDefault="008A5D36" w:rsidP="008A5D36">
      <w:pPr>
        <w:jc w:val="right"/>
        <w:rPr>
          <w:rFonts w:ascii="Titillium Web" w:hAnsi="Titillium Web" w:cs="Times New Roman"/>
        </w:rPr>
      </w:pPr>
      <w:r w:rsidRPr="008A5D36">
        <w:rPr>
          <w:rFonts w:ascii="Titillium Web" w:hAnsi="Titillium Web" w:cs="Times New Roman"/>
        </w:rPr>
        <w:t xml:space="preserve"> La Responsabile del Settore </w:t>
      </w:r>
    </w:p>
    <w:p w14:paraId="6B19F663" w14:textId="60EC2F35" w:rsidR="008A5D36" w:rsidRPr="008A5D36" w:rsidRDefault="008A5D36" w:rsidP="008A5D36">
      <w:pPr>
        <w:jc w:val="right"/>
        <w:rPr>
          <w:rFonts w:ascii="Titillium Web" w:hAnsi="Titillium Web" w:cs="Times New Roman"/>
        </w:rPr>
      </w:pPr>
      <w:r w:rsidRPr="008A5D36">
        <w:rPr>
          <w:rFonts w:ascii="Titillium Web" w:hAnsi="Titillium Web" w:cs="Times New Roman"/>
        </w:rPr>
        <w:t>F.to Dott.ssa Simona Curia</w:t>
      </w:r>
    </w:p>
    <w:sectPr w:rsidR="008A5D36" w:rsidRPr="008A5D3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866" w14:textId="77777777" w:rsidR="00F164EA" w:rsidRDefault="00F164EA" w:rsidP="00DF1154">
      <w:pPr>
        <w:spacing w:after="0" w:line="240" w:lineRule="auto"/>
      </w:pPr>
      <w:r>
        <w:separator/>
      </w:r>
    </w:p>
  </w:endnote>
  <w:endnote w:type="continuationSeparator" w:id="0">
    <w:p w14:paraId="7028379D" w14:textId="77777777" w:rsidR="00F164EA" w:rsidRDefault="00F164EA" w:rsidP="00DF1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6B09B" w14:textId="77777777" w:rsidR="00F164EA" w:rsidRDefault="00F164EA" w:rsidP="00DF1154">
      <w:pPr>
        <w:spacing w:after="0" w:line="240" w:lineRule="auto"/>
      </w:pPr>
      <w:r>
        <w:separator/>
      </w:r>
    </w:p>
  </w:footnote>
  <w:footnote w:type="continuationSeparator" w:id="0">
    <w:p w14:paraId="5EEFB0F4" w14:textId="77777777" w:rsidR="00F164EA" w:rsidRDefault="00F164EA" w:rsidP="00DF1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2BFB" w14:textId="77777777" w:rsidR="00DF1154" w:rsidRPr="00DF1154" w:rsidRDefault="00DF1154" w:rsidP="00DF1154">
    <w:pPr>
      <w:shd w:val="clear" w:color="auto" w:fill="FFFFFF"/>
      <w:spacing w:after="100" w:afterAutospacing="1" w:line="240" w:lineRule="auto"/>
      <w:outlineLvl w:val="0"/>
      <w:rPr>
        <w:rFonts w:ascii="Titillium Web" w:eastAsia="Times New Roman" w:hAnsi="Titillium Web" w:cs="Times New Roman"/>
        <w:b/>
        <w:bCs/>
        <w:color w:val="2F5496" w:themeColor="accent1" w:themeShade="BF"/>
        <w:spacing w:val="-15"/>
        <w:kern w:val="36"/>
        <w:sz w:val="52"/>
        <w:szCs w:val="52"/>
        <w:lang w:eastAsia="it-IT"/>
        <w14:ligatures w14:val="none"/>
      </w:rPr>
    </w:pPr>
    <w:r w:rsidRPr="00DF1154">
      <w:rPr>
        <w:rFonts w:ascii="Titillium Web" w:eastAsia="Times New Roman" w:hAnsi="Titillium Web" w:cs="Times New Roman"/>
        <w:b/>
        <w:bCs/>
        <w:color w:val="2F5496" w:themeColor="accent1" w:themeShade="BF"/>
        <w:spacing w:val="-15"/>
        <w:kern w:val="36"/>
        <w:sz w:val="52"/>
        <w:szCs w:val="52"/>
        <w:highlight w:val="yellow"/>
        <w:lang w:eastAsia="it-IT"/>
        <w14:ligatures w14:val="none"/>
      </w:rPr>
      <w:t>DAT - Disposizioni Anticipate di Trattamento</w:t>
    </w:r>
  </w:p>
  <w:p w14:paraId="51EADAF5" w14:textId="77777777" w:rsidR="00DF1154" w:rsidRDefault="00DF115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BF"/>
    <w:rsid w:val="006632BF"/>
    <w:rsid w:val="00703091"/>
    <w:rsid w:val="008A5D36"/>
    <w:rsid w:val="00B80376"/>
    <w:rsid w:val="00DF1154"/>
    <w:rsid w:val="00F1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EE6A"/>
  <w15:chartTrackingRefBased/>
  <w15:docId w15:val="{7929C505-1327-4A8F-9A27-A407B369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3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3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3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3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3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3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3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3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3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3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3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3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32B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32B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32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32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32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32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3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3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3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3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3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32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32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32B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3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32B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32BF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DF1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F1154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F11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154"/>
  </w:style>
  <w:style w:type="paragraph" w:styleId="Pidipagina">
    <w:name w:val="footer"/>
    <w:basedOn w:val="Normale"/>
    <w:link w:val="PidipaginaCarattere"/>
    <w:uiPriority w:val="99"/>
    <w:unhideWhenUsed/>
    <w:rsid w:val="00DF11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1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2026-02-19T11:06:00Z</dcterms:created>
  <dcterms:modified xsi:type="dcterms:W3CDTF">2026-02-19T11:21:00Z</dcterms:modified>
</cp:coreProperties>
</file>